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2FD6" w14:textId="625C08BD" w:rsidR="009F5759" w:rsidRDefault="00580AE9" w:rsidP="00580AE9">
      <w:pPr>
        <w:pStyle w:val="TtuloArtCOMNI"/>
        <w:widowControl/>
        <w:spacing w:after="0" w:line="120" w:lineRule="atLeast"/>
        <w:rPr>
          <w:lang w:val="en-US"/>
        </w:rPr>
      </w:pPr>
      <w:r w:rsidRPr="00580AE9">
        <w:rPr>
          <w:lang w:val="en-US"/>
        </w:rPr>
        <w:t>Functional implications of renal adaptations in gestational hypertension</w:t>
      </w:r>
    </w:p>
    <w:p w14:paraId="7FC81518" w14:textId="77777777" w:rsidR="00580AE9" w:rsidRPr="00EB02CC" w:rsidRDefault="00580AE9" w:rsidP="00580AE9">
      <w:pPr>
        <w:pStyle w:val="TtuloArtCOMNI"/>
        <w:widowControl/>
        <w:spacing w:after="0" w:line="120" w:lineRule="atLeast"/>
        <w:rPr>
          <w:lang w:val="en-GB"/>
        </w:rPr>
      </w:pPr>
    </w:p>
    <w:p w14:paraId="704DEAA6" w14:textId="573D223C" w:rsidR="00577D1C" w:rsidRPr="00EB02CC" w:rsidRDefault="00580AE9" w:rsidP="00DD5847">
      <w:pPr>
        <w:pStyle w:val="Heading1"/>
        <w:widowControl/>
        <w:spacing w:line="120" w:lineRule="atLeast"/>
        <w:rPr>
          <w:spacing w:val="0"/>
          <w:sz w:val="24"/>
        </w:rPr>
      </w:pPr>
      <w:r>
        <w:rPr>
          <w:spacing w:val="0"/>
          <w:sz w:val="24"/>
        </w:rPr>
        <w:t>Anita T Layton</w:t>
      </w:r>
      <w:r w:rsidR="00577D1C" w:rsidRPr="00EB02CC">
        <w:rPr>
          <w:spacing w:val="0"/>
          <w:sz w:val="24"/>
        </w:rPr>
        <w:t>¹</w:t>
      </w:r>
      <w:r w:rsidRPr="00580AE9">
        <w:rPr>
          <w:spacing w:val="0"/>
          <w:sz w:val="24"/>
          <w:vertAlign w:val="superscript"/>
        </w:rPr>
        <w:t>,</w:t>
      </w:r>
      <w:r>
        <w:rPr>
          <w:spacing w:val="0"/>
          <w:sz w:val="24"/>
          <w:vertAlign w:val="superscript"/>
        </w:rPr>
        <w:t>2</w:t>
      </w:r>
      <w:r w:rsidR="00577D1C" w:rsidRPr="00EB02CC">
        <w:rPr>
          <w:spacing w:val="0"/>
          <w:sz w:val="24"/>
        </w:rPr>
        <w:t xml:space="preserve"> and </w:t>
      </w:r>
      <w:r>
        <w:rPr>
          <w:spacing w:val="0"/>
          <w:sz w:val="24"/>
        </w:rPr>
        <w:t>Melissa M Stadt</w:t>
      </w:r>
      <w:r>
        <w:rPr>
          <w:spacing w:val="0"/>
          <w:sz w:val="24"/>
          <w:vertAlign w:val="superscript"/>
        </w:rPr>
        <w:t>3</w:t>
      </w:r>
    </w:p>
    <w:p w14:paraId="782FCE33" w14:textId="74384DCF" w:rsidR="00DD5847" w:rsidRPr="00EB02CC" w:rsidRDefault="00DD5847" w:rsidP="00DD5847">
      <w:pPr>
        <w:jc w:val="center"/>
        <w:rPr>
          <w:lang w:val="en-GB"/>
        </w:rPr>
      </w:pPr>
      <w:r w:rsidRPr="00EB02CC">
        <w:rPr>
          <w:sz w:val="22"/>
          <w:szCs w:val="22"/>
          <w:vertAlign w:val="superscript"/>
          <w:lang w:val="en-GB"/>
        </w:rPr>
        <w:t>1</w:t>
      </w:r>
      <w:r w:rsidR="00EB02CC">
        <w:rPr>
          <w:sz w:val="22"/>
          <w:szCs w:val="22"/>
          <w:lang w:val="en-GB"/>
        </w:rPr>
        <w:t xml:space="preserve"> </w:t>
      </w:r>
      <w:r w:rsidR="00580AE9">
        <w:rPr>
          <w:sz w:val="22"/>
          <w:szCs w:val="22"/>
          <w:lang w:val="en-GB"/>
        </w:rPr>
        <w:t>Departments of Applied Mathematics and Biology</w:t>
      </w:r>
      <w:r w:rsidR="00EB02CC">
        <w:rPr>
          <w:sz w:val="22"/>
          <w:szCs w:val="22"/>
          <w:lang w:val="en-GB"/>
        </w:rPr>
        <w:t xml:space="preserve">, </w:t>
      </w:r>
      <w:r w:rsidR="00580AE9">
        <w:rPr>
          <w:sz w:val="22"/>
          <w:szCs w:val="22"/>
          <w:lang w:val="en-GB"/>
        </w:rPr>
        <w:t>University of Waterloo</w:t>
      </w:r>
      <w:r w:rsidR="00EB02CC">
        <w:rPr>
          <w:sz w:val="22"/>
          <w:szCs w:val="22"/>
          <w:lang w:val="en-GB"/>
        </w:rPr>
        <w:t>,</w:t>
      </w:r>
      <w:r w:rsidRPr="00EB02CC">
        <w:rPr>
          <w:sz w:val="22"/>
          <w:szCs w:val="22"/>
          <w:lang w:val="en-GB"/>
        </w:rPr>
        <w:t xml:space="preserve"> </w:t>
      </w:r>
      <w:r w:rsidR="00580AE9">
        <w:rPr>
          <w:lang w:val="en-GB"/>
        </w:rPr>
        <w:t>anita.layton@uwaterloo.ca</w:t>
      </w:r>
      <w:r w:rsidRPr="00EB02CC">
        <w:rPr>
          <w:lang w:val="en-GB"/>
        </w:rPr>
        <w:t xml:space="preserve"> </w:t>
      </w:r>
    </w:p>
    <w:p w14:paraId="5D0669F2" w14:textId="1A9F9F82" w:rsidR="00DD5847" w:rsidRPr="00EB02CC" w:rsidRDefault="00DD5847" w:rsidP="00DD5847">
      <w:pPr>
        <w:jc w:val="center"/>
        <w:rPr>
          <w:lang w:val="en-GB"/>
        </w:rPr>
      </w:pPr>
      <w:r w:rsidRPr="00EB02CC">
        <w:rPr>
          <w:sz w:val="22"/>
          <w:szCs w:val="22"/>
          <w:vertAlign w:val="superscript"/>
          <w:lang w:val="en-GB"/>
        </w:rPr>
        <w:t>2</w:t>
      </w:r>
      <w:r w:rsidRPr="00EB02CC">
        <w:rPr>
          <w:sz w:val="22"/>
          <w:szCs w:val="22"/>
          <w:lang w:val="en-GB"/>
        </w:rPr>
        <w:t xml:space="preserve"> </w:t>
      </w:r>
      <w:r w:rsidR="00580AE9">
        <w:rPr>
          <w:sz w:val="22"/>
          <w:szCs w:val="22"/>
          <w:lang w:val="en-GB"/>
        </w:rPr>
        <w:t>Cheriton School of Computer Science and School of Pharmacy</w:t>
      </w:r>
      <w:r w:rsidR="00580AE9">
        <w:rPr>
          <w:sz w:val="22"/>
          <w:szCs w:val="22"/>
          <w:lang w:val="en-GB"/>
        </w:rPr>
        <w:t>, University of Waterloo,</w:t>
      </w:r>
      <w:r w:rsidR="00580AE9" w:rsidRPr="00EB02CC">
        <w:rPr>
          <w:sz w:val="22"/>
          <w:szCs w:val="22"/>
          <w:lang w:val="en-GB"/>
        </w:rPr>
        <w:t xml:space="preserve"> </w:t>
      </w:r>
    </w:p>
    <w:p w14:paraId="5A1B46A6" w14:textId="71C1532E" w:rsidR="00DD5847" w:rsidRPr="00EB02CC" w:rsidRDefault="00DD5847" w:rsidP="00DD5847">
      <w:pPr>
        <w:jc w:val="center"/>
        <w:rPr>
          <w:lang w:val="en-GB"/>
        </w:rPr>
      </w:pPr>
      <w:r w:rsidRPr="00EB02CC">
        <w:rPr>
          <w:sz w:val="22"/>
          <w:szCs w:val="22"/>
          <w:vertAlign w:val="superscript"/>
          <w:lang w:val="en-GB"/>
        </w:rPr>
        <w:t>3</w:t>
      </w:r>
      <w:r w:rsidRPr="00EB02CC">
        <w:rPr>
          <w:sz w:val="22"/>
          <w:szCs w:val="22"/>
          <w:lang w:val="en-GB"/>
        </w:rPr>
        <w:t xml:space="preserve"> </w:t>
      </w:r>
      <w:r w:rsidR="00580AE9">
        <w:rPr>
          <w:sz w:val="22"/>
          <w:szCs w:val="22"/>
          <w:lang w:val="en-GB"/>
        </w:rPr>
        <w:t>Department of Applied Mathematics and Biology, University of Waterloo,</w:t>
      </w:r>
      <w:r w:rsidR="00580AE9" w:rsidRPr="00EB02CC">
        <w:rPr>
          <w:sz w:val="22"/>
          <w:szCs w:val="22"/>
          <w:lang w:val="en-GB"/>
        </w:rPr>
        <w:t xml:space="preserve"> </w:t>
      </w:r>
      <w:r w:rsidR="00580AE9">
        <w:rPr>
          <w:lang w:val="en-GB"/>
        </w:rPr>
        <w:t>mstadt</w:t>
      </w:r>
      <w:r w:rsidR="00580AE9">
        <w:rPr>
          <w:lang w:val="en-GB"/>
        </w:rPr>
        <w:t>@uwaterloo.ca</w:t>
      </w:r>
    </w:p>
    <w:p w14:paraId="6372310F" w14:textId="77777777" w:rsidR="008A6306" w:rsidRPr="00EB02CC" w:rsidRDefault="008A6306" w:rsidP="006F4293">
      <w:pPr>
        <w:pStyle w:val="TtuloRefCOMNI"/>
        <w:spacing w:before="0" w:after="0"/>
        <w:outlineLvl w:val="0"/>
        <w:rPr>
          <w:caps w:val="0"/>
          <w:lang w:val="en-GB"/>
        </w:rPr>
      </w:pPr>
    </w:p>
    <w:p w14:paraId="2ED0F5BA" w14:textId="7CC778C8"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580AE9">
        <w:rPr>
          <w:b w:val="0"/>
          <w:bCs/>
          <w:i/>
          <w:iCs/>
          <w:caps w:val="0"/>
          <w:lang w:val="en-GB"/>
        </w:rPr>
        <w:t>Kidney</w:t>
      </w:r>
      <w:r w:rsidRPr="00EB02CC">
        <w:rPr>
          <w:b w:val="0"/>
          <w:bCs/>
          <w:i/>
          <w:iCs/>
          <w:caps w:val="0"/>
          <w:lang w:val="en-GB"/>
        </w:rPr>
        <w:t xml:space="preserve">, </w:t>
      </w:r>
      <w:r w:rsidR="00580AE9">
        <w:rPr>
          <w:b w:val="0"/>
          <w:bCs/>
          <w:i/>
          <w:iCs/>
          <w:caps w:val="0"/>
          <w:szCs w:val="16"/>
          <w:lang w:val="en-GB"/>
        </w:rPr>
        <w:t>Pregnancy</w:t>
      </w:r>
      <w:r w:rsidRPr="00EB02CC">
        <w:rPr>
          <w:b w:val="0"/>
          <w:bCs/>
          <w:i/>
          <w:iCs/>
          <w:caps w:val="0"/>
          <w:lang w:val="en-GB"/>
        </w:rPr>
        <w:t xml:space="preserve">, </w:t>
      </w:r>
      <w:r w:rsidR="00580AE9">
        <w:rPr>
          <w:b w:val="0"/>
          <w:bCs/>
          <w:i/>
          <w:iCs/>
          <w:caps w:val="0"/>
          <w:lang w:val="en-GB"/>
        </w:rPr>
        <w:t>Electrolyte homeostasis</w:t>
      </w:r>
      <w:r w:rsidRPr="00EB02CC">
        <w:rPr>
          <w:b w:val="0"/>
          <w:bCs/>
          <w:i/>
          <w:iCs/>
          <w:caps w:val="0"/>
          <w:lang w:val="en-GB"/>
        </w:rPr>
        <w:t xml:space="preserve">, </w:t>
      </w:r>
      <w:r w:rsidR="00580AE9">
        <w:rPr>
          <w:b w:val="0"/>
          <w:bCs/>
          <w:i/>
          <w:iCs/>
          <w:caps w:val="0"/>
          <w:lang w:val="en-GB"/>
        </w:rPr>
        <w:t>Blood pressure regulation</w:t>
      </w:r>
      <w:r w:rsidRPr="00EB02CC">
        <w:rPr>
          <w:b w:val="0"/>
          <w:bCs/>
          <w:i/>
          <w:iCs/>
          <w:caps w:val="0"/>
          <w:lang w:val="en-GB"/>
        </w:rPr>
        <w:t>.</w:t>
      </w:r>
    </w:p>
    <w:p w14:paraId="216F9BEA" w14:textId="77777777" w:rsidR="006F4293" w:rsidRPr="00EB02CC" w:rsidRDefault="006F4293" w:rsidP="006F4293">
      <w:pPr>
        <w:pStyle w:val="TtuloRefCOMNI"/>
        <w:spacing w:before="0" w:after="0"/>
        <w:outlineLvl w:val="0"/>
        <w:rPr>
          <w:b w:val="0"/>
          <w:bCs/>
          <w:i/>
          <w:iCs/>
          <w:caps w:val="0"/>
          <w:lang w:val="en-GB"/>
        </w:rPr>
      </w:pPr>
    </w:p>
    <w:p w14:paraId="51BD3474" w14:textId="77777777" w:rsidR="006F4293" w:rsidRPr="00EB02CC" w:rsidRDefault="006F4293" w:rsidP="00DD5847">
      <w:pPr>
        <w:pStyle w:val="TtuloRefCOMNI"/>
        <w:spacing w:before="0" w:after="0"/>
        <w:outlineLvl w:val="0"/>
        <w:rPr>
          <w:rFonts w:ascii="Arial" w:hAnsi="Arial" w:cs="Arial"/>
          <w:spacing w:val="4"/>
          <w:sz w:val="22"/>
          <w:lang w:val="en-GB"/>
        </w:rPr>
      </w:pPr>
    </w:p>
    <w:p w14:paraId="0FE4ABA1" w14:textId="24300877" w:rsidR="009E55F1" w:rsidRPr="009E55F1" w:rsidRDefault="00580AE9" w:rsidP="00580AE9">
      <w:pPr>
        <w:pStyle w:val="BodyText"/>
        <w:spacing w:line="240" w:lineRule="atLeast"/>
        <w:rPr>
          <w:sz w:val="24"/>
          <w:szCs w:val="24"/>
          <w:u w:val="single"/>
          <w:lang w:val="it-IT"/>
        </w:rPr>
      </w:pPr>
      <w:r w:rsidRPr="00580AE9">
        <w:rPr>
          <w:sz w:val="24"/>
          <w:lang w:val="en-US"/>
        </w:rPr>
        <w:t>During pregnancy, major adaptations in renal morphology, hemodynamics, and transport occur to achieve the volume and electrolyte retention required in pregnancy. These changes are complex, and in isolation are sometimes counterintuitive. Additionally, during pregnancies complicated by gestational hypertension, altered renal function from normal pregnancy occurs. The goal of this study is to analyze how altered renal function during gestational hypertension impacts renal function during pregnancy. We hypothesize that hypertension-induced changes in renal transport pattern shifts Na</w:t>
      </w:r>
      <w:r w:rsidRPr="00580AE9">
        <w:rPr>
          <w:sz w:val="24"/>
          <w:vertAlign w:val="superscript"/>
          <w:lang w:val="en-US"/>
        </w:rPr>
        <w:t>+</w:t>
      </w:r>
      <w:r w:rsidRPr="00580AE9">
        <w:rPr>
          <w:sz w:val="24"/>
          <w:lang w:val="en-US"/>
        </w:rPr>
        <w:t xml:space="preserve"> transport to downstream segments, while retaining sufficient K</w:t>
      </w:r>
      <w:r w:rsidRPr="00580AE9">
        <w:rPr>
          <w:sz w:val="24"/>
          <w:vertAlign w:val="superscript"/>
          <w:lang w:val="en-US"/>
        </w:rPr>
        <w:t>+</w:t>
      </w:r>
      <w:r w:rsidRPr="00580AE9">
        <w:rPr>
          <w:sz w:val="24"/>
          <w:lang w:val="en-US"/>
        </w:rPr>
        <w:t xml:space="preserve"> for pregnancy needs. To test this hypothesis, we developed epithelial cell-based computational models of solute and water transport in the superficial and juxtamedullary nephrons of the kidney for a pregnant rat. Reductions in proximal tubule and medullary loop transporters are represented in the models. </w:t>
      </w:r>
      <w:r w:rsidRPr="00580AE9">
        <w:rPr>
          <w:sz w:val="24"/>
          <w:lang w:val="en-CA"/>
        </w:rPr>
        <w:t>As a result, urine Na</w:t>
      </w:r>
      <w:r w:rsidRPr="00580AE9">
        <w:rPr>
          <w:sz w:val="24"/>
          <w:vertAlign w:val="superscript"/>
          <w:lang w:val="en-CA"/>
        </w:rPr>
        <w:t>+</w:t>
      </w:r>
      <w:r w:rsidRPr="00580AE9">
        <w:rPr>
          <w:sz w:val="24"/>
          <w:lang w:val="en-CA"/>
        </w:rPr>
        <w:t> and volume output are predicted to increase, which is evidence for pressure natriuresis.</w:t>
      </w:r>
      <w:r w:rsidRPr="00580AE9">
        <w:rPr>
          <w:sz w:val="24"/>
          <w:lang w:val="en-CA"/>
        </w:rPr>
        <w:t xml:space="preserve"> </w:t>
      </w:r>
      <w:r w:rsidRPr="00580AE9">
        <w:rPr>
          <w:sz w:val="24"/>
          <w:lang w:val="en-CA"/>
        </w:rPr>
        <w:t>Due to differential changes in transporter activities, Na</w:t>
      </w:r>
      <w:r w:rsidRPr="00580AE9">
        <w:rPr>
          <w:sz w:val="24"/>
          <w:vertAlign w:val="superscript"/>
          <w:lang w:val="en-CA"/>
        </w:rPr>
        <w:t>+</w:t>
      </w:r>
      <w:r w:rsidRPr="00580AE9">
        <w:rPr>
          <w:sz w:val="24"/>
          <w:lang w:val="en-CA"/>
        </w:rPr>
        <w:t xml:space="preserve"> transport load is predicted to shift to distal segments, where transporters are upregulated. Consequently, natriuresis and diuresis are partially counteracted. Simulation results also suggest that differential regulation of medullary (decrease) and cortical (increase) thick ascending limb transporters is important to preserve K</w:t>
      </w:r>
      <w:r w:rsidRPr="00580AE9">
        <w:rPr>
          <w:sz w:val="24"/>
          <w:vertAlign w:val="superscript"/>
          <w:lang w:val="en-CA"/>
        </w:rPr>
        <w:t>+</w:t>
      </w:r>
      <w:r w:rsidRPr="00580AE9">
        <w:rPr>
          <w:sz w:val="24"/>
          <w:lang w:val="en-CA"/>
        </w:rPr>
        <w:t> while minimizing Na</w:t>
      </w:r>
      <w:r w:rsidRPr="00580AE9">
        <w:rPr>
          <w:sz w:val="24"/>
          <w:vertAlign w:val="superscript"/>
          <w:lang w:val="en-CA"/>
        </w:rPr>
        <w:t>+</w:t>
      </w:r>
      <w:r w:rsidRPr="00580AE9">
        <w:rPr>
          <w:sz w:val="24"/>
          <w:lang w:val="en-CA"/>
        </w:rPr>
        <w:t> retention during gestational hypertension.</w:t>
      </w:r>
    </w:p>
    <w:p w14:paraId="52990399" w14:textId="77777777" w:rsidR="00577D1C" w:rsidRPr="00EB02CC" w:rsidRDefault="00577D1C" w:rsidP="00653867">
      <w:pPr>
        <w:pStyle w:val="BodyText"/>
        <w:spacing w:before="240" w:after="120" w:line="240" w:lineRule="atLeast"/>
        <w:rPr>
          <w:b/>
          <w:sz w:val="24"/>
          <w:lang w:val="es-ES"/>
        </w:rPr>
      </w:pPr>
      <w:r w:rsidRPr="00EB02CC">
        <w:rPr>
          <w:b/>
          <w:sz w:val="24"/>
          <w:lang w:val="es-ES"/>
        </w:rPr>
        <w:t>REFERENCES</w:t>
      </w:r>
    </w:p>
    <w:p w14:paraId="532BE2B1" w14:textId="3AB3CB46" w:rsidR="00577D1C" w:rsidRPr="00580AE9" w:rsidRDefault="00580AE9" w:rsidP="00301F6C">
      <w:pPr>
        <w:pStyle w:val="BodyText"/>
        <w:numPr>
          <w:ilvl w:val="0"/>
          <w:numId w:val="6"/>
        </w:numPr>
        <w:spacing w:line="240" w:lineRule="atLeast"/>
        <w:ind w:left="426"/>
        <w:rPr>
          <w:sz w:val="24"/>
          <w:lang w:val="en-GB"/>
        </w:rPr>
      </w:pPr>
      <w:r w:rsidRPr="00580AE9">
        <w:rPr>
          <w:sz w:val="24"/>
          <w:lang w:val="en-GB"/>
        </w:rPr>
        <w:t>M</w:t>
      </w:r>
      <w:r w:rsidR="00577D1C" w:rsidRPr="00580AE9">
        <w:rPr>
          <w:sz w:val="24"/>
          <w:lang w:val="en-GB"/>
        </w:rPr>
        <w:t>.</w:t>
      </w:r>
      <w:r>
        <w:rPr>
          <w:sz w:val="24"/>
          <w:lang w:val="en-GB"/>
        </w:rPr>
        <w:t>M.</w:t>
      </w:r>
      <w:r w:rsidR="00577D1C" w:rsidRPr="00580AE9">
        <w:rPr>
          <w:sz w:val="24"/>
          <w:lang w:val="en-GB"/>
        </w:rPr>
        <w:t xml:space="preserve"> </w:t>
      </w:r>
      <w:r w:rsidRPr="00580AE9">
        <w:rPr>
          <w:sz w:val="24"/>
          <w:lang w:val="en-GB"/>
        </w:rPr>
        <w:t>Stadt</w:t>
      </w:r>
      <w:r w:rsidR="001C6A2E" w:rsidRPr="00580AE9">
        <w:rPr>
          <w:sz w:val="24"/>
          <w:lang w:val="en-GB"/>
        </w:rPr>
        <w:t xml:space="preserve"> and </w:t>
      </w:r>
      <w:r w:rsidRPr="00580AE9">
        <w:rPr>
          <w:sz w:val="24"/>
          <w:lang w:val="en-GB"/>
        </w:rPr>
        <w:t>A</w:t>
      </w:r>
      <w:r w:rsidR="001C6A2E" w:rsidRPr="00580AE9">
        <w:rPr>
          <w:sz w:val="24"/>
          <w:lang w:val="en-GB"/>
        </w:rPr>
        <w:t>.</w:t>
      </w:r>
      <w:r>
        <w:rPr>
          <w:sz w:val="24"/>
          <w:lang w:val="en-GB"/>
        </w:rPr>
        <w:t>T.</w:t>
      </w:r>
      <w:r w:rsidR="001C6A2E" w:rsidRPr="00580AE9">
        <w:rPr>
          <w:sz w:val="24"/>
          <w:lang w:val="en-GB"/>
        </w:rPr>
        <w:t xml:space="preserve"> </w:t>
      </w:r>
      <w:r w:rsidRPr="00580AE9">
        <w:rPr>
          <w:sz w:val="24"/>
          <w:lang w:val="en-GB"/>
        </w:rPr>
        <w:t>Layton</w:t>
      </w:r>
      <w:r w:rsidR="001C6A2E" w:rsidRPr="00580AE9">
        <w:rPr>
          <w:sz w:val="24"/>
          <w:lang w:val="en-GB"/>
        </w:rPr>
        <w:t xml:space="preserve">, </w:t>
      </w:r>
      <w:r w:rsidRPr="00580AE9">
        <w:rPr>
          <w:sz w:val="24"/>
          <w:szCs w:val="24"/>
          <w:lang w:val="en-CA"/>
        </w:rPr>
        <w:t>Adaptive Changes in single-nephron GFR, Tubular Morphology and Transport in Pregnant Rat Nephron: Modeling and Analysis</w:t>
      </w:r>
      <w:r w:rsidRPr="00580AE9">
        <w:rPr>
          <w:sz w:val="24"/>
          <w:szCs w:val="24"/>
          <w:lang w:val="en-CA"/>
        </w:rPr>
        <w:t>,</w:t>
      </w:r>
      <w:r w:rsidRPr="00580AE9">
        <w:rPr>
          <w:lang w:val="en-CA"/>
        </w:rPr>
        <w:t xml:space="preserve"> </w:t>
      </w:r>
      <w:r>
        <w:rPr>
          <w:i/>
          <w:sz w:val="24"/>
          <w:lang w:val="en-GB"/>
        </w:rPr>
        <w:t>Am</w:t>
      </w:r>
      <w:r w:rsidR="00577D1C" w:rsidRPr="00580AE9">
        <w:rPr>
          <w:i/>
          <w:iCs/>
          <w:sz w:val="24"/>
          <w:lang w:val="en-GB"/>
        </w:rPr>
        <w:t>.</w:t>
      </w:r>
      <w:r w:rsidRPr="00580AE9">
        <w:rPr>
          <w:i/>
          <w:iCs/>
          <w:sz w:val="24"/>
          <w:lang w:val="en-GB"/>
        </w:rPr>
        <w:t xml:space="preserve"> J. Physiol. Renal Physiol</w:t>
      </w:r>
      <w:r>
        <w:rPr>
          <w:sz w:val="24"/>
          <w:lang w:val="en-GB"/>
        </w:rPr>
        <w:t>.</w:t>
      </w:r>
      <w:r w:rsidR="00577D1C" w:rsidRPr="00580AE9">
        <w:rPr>
          <w:sz w:val="24"/>
          <w:lang w:val="en-GB"/>
        </w:rPr>
        <w:t xml:space="preserve">, </w:t>
      </w:r>
      <w:r>
        <w:rPr>
          <w:sz w:val="24"/>
          <w:lang w:val="en-GB"/>
        </w:rPr>
        <w:t>2021</w:t>
      </w:r>
      <w:r w:rsidR="00577D1C" w:rsidRPr="00580AE9">
        <w:rPr>
          <w:sz w:val="24"/>
          <w:lang w:val="en-GB"/>
        </w:rPr>
        <w:t>.</w:t>
      </w:r>
    </w:p>
    <w:p w14:paraId="55A47F89" w14:textId="33B4D65C" w:rsidR="00577D1C" w:rsidRPr="00580AE9" w:rsidRDefault="00580AE9" w:rsidP="00EA2686">
      <w:pPr>
        <w:pStyle w:val="BodyText"/>
        <w:numPr>
          <w:ilvl w:val="0"/>
          <w:numId w:val="6"/>
        </w:numPr>
        <w:spacing w:line="240" w:lineRule="atLeast"/>
        <w:ind w:left="426"/>
        <w:rPr>
          <w:sz w:val="24"/>
          <w:lang w:val="en-GB"/>
        </w:rPr>
      </w:pPr>
      <w:r w:rsidRPr="00580AE9">
        <w:rPr>
          <w:sz w:val="24"/>
          <w:lang w:val="en-GB"/>
        </w:rPr>
        <w:t>R. Hu, A. McDonough</w:t>
      </w:r>
      <w:r w:rsidR="00577D1C" w:rsidRPr="00580AE9">
        <w:rPr>
          <w:sz w:val="24"/>
          <w:lang w:val="en-GB"/>
        </w:rPr>
        <w:t xml:space="preserve"> and </w:t>
      </w:r>
      <w:r w:rsidRPr="00580AE9">
        <w:rPr>
          <w:sz w:val="24"/>
          <w:lang w:val="en-GB"/>
        </w:rPr>
        <w:t>A.T</w:t>
      </w:r>
      <w:r w:rsidR="00577D1C" w:rsidRPr="00580AE9">
        <w:rPr>
          <w:sz w:val="24"/>
          <w:lang w:val="en-GB"/>
        </w:rPr>
        <w:t xml:space="preserve">. </w:t>
      </w:r>
      <w:r w:rsidRPr="00580AE9">
        <w:rPr>
          <w:sz w:val="24"/>
          <w:lang w:val="en-GB"/>
        </w:rPr>
        <w:t>Layton</w:t>
      </w:r>
      <w:r w:rsidR="00577D1C" w:rsidRPr="00580AE9">
        <w:rPr>
          <w:sz w:val="24"/>
          <w:lang w:val="en-GB"/>
        </w:rPr>
        <w:t>,</w:t>
      </w:r>
      <w:r w:rsidRPr="00580AE9">
        <w:rPr>
          <w:sz w:val="24"/>
          <w:lang w:val="en-GB"/>
        </w:rPr>
        <w:t xml:space="preserve"> </w:t>
      </w:r>
      <w:r w:rsidRPr="00580AE9">
        <w:rPr>
          <w:sz w:val="24"/>
          <w:szCs w:val="24"/>
          <w:lang w:val="en-CA"/>
        </w:rPr>
        <w:t>Sex differences in solute and water handling in the human kidney: Modeling and functional implications</w:t>
      </w:r>
      <w:r w:rsidRPr="00580AE9">
        <w:rPr>
          <w:sz w:val="24"/>
          <w:szCs w:val="24"/>
          <w:lang w:val="en-CA"/>
        </w:rPr>
        <w:t xml:space="preserve">, </w:t>
      </w:r>
      <w:proofErr w:type="spellStart"/>
      <w:r w:rsidRPr="00580AE9">
        <w:rPr>
          <w:i/>
          <w:sz w:val="24"/>
          <w:lang w:val="en-GB"/>
        </w:rPr>
        <w:t>iScience</w:t>
      </w:r>
      <w:proofErr w:type="spellEnd"/>
      <w:r w:rsidR="00577D1C" w:rsidRPr="00580AE9">
        <w:rPr>
          <w:sz w:val="24"/>
          <w:lang w:val="en-GB"/>
        </w:rPr>
        <w:t xml:space="preserve">, </w:t>
      </w:r>
      <w:r w:rsidRPr="00580AE9">
        <w:rPr>
          <w:sz w:val="24"/>
          <w:szCs w:val="24"/>
          <w:lang w:val="en-CA"/>
        </w:rPr>
        <w:t>102667</w:t>
      </w:r>
      <w:r w:rsidR="001C6A2E" w:rsidRPr="00580AE9">
        <w:rPr>
          <w:sz w:val="24"/>
          <w:lang w:val="en-GB"/>
        </w:rPr>
        <w:t xml:space="preserve">, </w:t>
      </w:r>
      <w:r>
        <w:rPr>
          <w:sz w:val="24"/>
          <w:lang w:val="en-GB"/>
        </w:rPr>
        <w:t>2021</w:t>
      </w:r>
      <w:r w:rsidR="00577D1C" w:rsidRPr="00580AE9">
        <w:rPr>
          <w:sz w:val="24"/>
          <w:lang w:val="en-GB"/>
        </w:rPr>
        <w:t>.</w:t>
      </w:r>
    </w:p>
    <w:p w14:paraId="22BD7F71" w14:textId="77777777" w:rsidR="000937C2" w:rsidRPr="00EB02CC" w:rsidRDefault="000937C2" w:rsidP="006F4293">
      <w:pPr>
        <w:rPr>
          <w:lang w:val="en-US"/>
        </w:rPr>
      </w:pPr>
    </w:p>
    <w:sectPr w:rsidR="000937C2" w:rsidRPr="00EB02CC" w:rsidSect="001C57D2">
      <w:headerReference w:type="default" r:id="rId7"/>
      <w:footerReference w:type="even" r:id="rId8"/>
      <w:footerReference w:type="default" r:id="rId9"/>
      <w:headerReference w:type="first" r:id="rId10"/>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0C14" w14:textId="77777777" w:rsidR="00A824E1" w:rsidRDefault="00A824E1">
      <w:r>
        <w:separator/>
      </w:r>
    </w:p>
  </w:endnote>
  <w:endnote w:type="continuationSeparator" w:id="0">
    <w:p w14:paraId="718277E3" w14:textId="77777777" w:rsidR="00A824E1" w:rsidRDefault="00A8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C148"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AC32C" w14:textId="77777777" w:rsidR="00C93602" w:rsidRDefault="00C9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56EB"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F1">
      <w:rPr>
        <w:rStyle w:val="PageNumber"/>
        <w:noProof/>
      </w:rPr>
      <w:t>2</w:t>
    </w:r>
    <w:r>
      <w:rPr>
        <w:rStyle w:val="PageNumber"/>
      </w:rPr>
      <w:fldChar w:fldCharType="end"/>
    </w:r>
  </w:p>
  <w:p w14:paraId="227C4E9D" w14:textId="77777777" w:rsidR="00C93602" w:rsidRDefault="00C9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BDB5" w14:textId="77777777" w:rsidR="00A824E1" w:rsidRDefault="00A824E1">
      <w:r>
        <w:separator/>
      </w:r>
    </w:p>
  </w:footnote>
  <w:footnote w:type="continuationSeparator" w:id="0">
    <w:p w14:paraId="2988F9CE" w14:textId="77777777" w:rsidR="00A824E1" w:rsidRDefault="00A82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5223"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4D25"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579C7608"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2868F8D5" w14:textId="77777777" w:rsidR="00C93602" w:rsidRPr="003E6122" w:rsidRDefault="003E6122" w:rsidP="009E55F1">
    <w:pPr>
      <w:pStyle w:val="Header"/>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5E1EDABE" w14:textId="77777777" w:rsidR="00DD5847" w:rsidRDefault="00DD5847" w:rsidP="00952EDD">
    <w:pPr>
      <w:pStyle w:val="Header"/>
      <w:jc w:val="right"/>
      <w:rPr>
        <w:bCs/>
        <w:sz w:val="18"/>
        <w:szCs w:val="18"/>
        <w:lang w:val="en-GB"/>
      </w:rPr>
    </w:pPr>
  </w:p>
  <w:p w14:paraId="60BAA348" w14:textId="77777777" w:rsidR="00DD5847" w:rsidRDefault="00DD5847" w:rsidP="00952EDD">
    <w:pPr>
      <w:pStyle w:val="Header"/>
      <w:jc w:val="right"/>
      <w:rPr>
        <w:bCs/>
        <w:sz w:val="18"/>
        <w:szCs w:val="18"/>
        <w:lang w:val="en-GB"/>
      </w:rPr>
    </w:pPr>
  </w:p>
  <w:p w14:paraId="7316EF73" w14:textId="77777777" w:rsidR="00DD5847" w:rsidRPr="00653867" w:rsidRDefault="00DD5847" w:rsidP="00DD5847">
    <w:pPr>
      <w:pStyle w:val="Header"/>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937C2"/>
    <w:rsid w:val="00140218"/>
    <w:rsid w:val="00163FE1"/>
    <w:rsid w:val="001C57D2"/>
    <w:rsid w:val="001C6A2E"/>
    <w:rsid w:val="00250215"/>
    <w:rsid w:val="003C188E"/>
    <w:rsid w:val="003E6122"/>
    <w:rsid w:val="00512A06"/>
    <w:rsid w:val="00555774"/>
    <w:rsid w:val="0056767B"/>
    <w:rsid w:val="00577D1C"/>
    <w:rsid w:val="00580AE9"/>
    <w:rsid w:val="005A7F0E"/>
    <w:rsid w:val="005F59AA"/>
    <w:rsid w:val="006365EF"/>
    <w:rsid w:val="00645FDD"/>
    <w:rsid w:val="00653867"/>
    <w:rsid w:val="00695FA1"/>
    <w:rsid w:val="006F4293"/>
    <w:rsid w:val="007C1C38"/>
    <w:rsid w:val="00816E6C"/>
    <w:rsid w:val="00820C95"/>
    <w:rsid w:val="00851CF4"/>
    <w:rsid w:val="008A6306"/>
    <w:rsid w:val="009017CD"/>
    <w:rsid w:val="0091061D"/>
    <w:rsid w:val="00952EDD"/>
    <w:rsid w:val="009771D8"/>
    <w:rsid w:val="009E55F1"/>
    <w:rsid w:val="009F5759"/>
    <w:rsid w:val="00A824E1"/>
    <w:rsid w:val="00B401D6"/>
    <w:rsid w:val="00C01AA4"/>
    <w:rsid w:val="00C0423D"/>
    <w:rsid w:val="00C060AE"/>
    <w:rsid w:val="00C93602"/>
    <w:rsid w:val="00CC0C75"/>
    <w:rsid w:val="00D1526D"/>
    <w:rsid w:val="00DD5847"/>
    <w:rsid w:val="00EB02CC"/>
    <w:rsid w:val="00EC6843"/>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5C783"/>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7D1C"/>
    <w:pPr>
      <w:keepNext/>
      <w:widowControl w:val="0"/>
      <w:spacing w:after="120"/>
      <w:jc w:val="center"/>
      <w:outlineLvl w:val="0"/>
    </w:pPr>
    <w:rPr>
      <w:b/>
      <w:spacing w:val="4"/>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basedOn w:val="DefaultParagraphFon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link w:val="BodyTextCh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alloonText">
    <w:name w:val="Balloon Text"/>
    <w:basedOn w:val="Normal"/>
    <w:semiHidden/>
    <w:rsid w:val="00555774"/>
    <w:rPr>
      <w:rFonts w:ascii="Tahoma" w:hAnsi="Tahoma" w:cs="Tahoma"/>
      <w:sz w:val="16"/>
      <w:szCs w:val="16"/>
    </w:rPr>
  </w:style>
  <w:style w:type="character" w:customStyle="1" w:styleId="BodyTextChar">
    <w:name w:val="Body Text Char"/>
    <w:basedOn w:val="DefaultParagraphFont"/>
    <w:link w:val="BodyText"/>
    <w:rsid w:val="00D1526D"/>
    <w:rPr>
      <w:sz w:val="22"/>
      <w:lang w:val="es-ES_tradnl"/>
    </w:rPr>
  </w:style>
  <w:style w:type="character" w:customStyle="1" w:styleId="Heading1Char">
    <w:name w:val="Heading 1 Char"/>
    <w:basedOn w:val="DefaultParagraphFont"/>
    <w:link w:val="Heading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 w:type="character" w:styleId="UnresolvedMention">
    <w:name w:val="Unresolved Mention"/>
    <w:basedOn w:val="DefaultParagraphFont"/>
    <w:uiPriority w:val="99"/>
    <w:semiHidden/>
    <w:unhideWhenUsed/>
    <w:rsid w:val="0058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893">
      <w:bodyDiv w:val="1"/>
      <w:marLeft w:val="0"/>
      <w:marRight w:val="0"/>
      <w:marTop w:val="0"/>
      <w:marBottom w:val="0"/>
      <w:divBdr>
        <w:top w:val="none" w:sz="0" w:space="0" w:color="auto"/>
        <w:left w:val="none" w:sz="0" w:space="0" w:color="auto"/>
        <w:bottom w:val="none" w:sz="0" w:space="0" w:color="auto"/>
        <w:right w:val="none" w:sz="0" w:space="0" w:color="auto"/>
      </w:divBdr>
      <w:divsChild>
        <w:div w:id="2093744481">
          <w:marLeft w:val="0"/>
          <w:marRight w:val="0"/>
          <w:marTop w:val="0"/>
          <w:marBottom w:val="0"/>
          <w:divBdr>
            <w:top w:val="none" w:sz="0" w:space="0" w:color="auto"/>
            <w:left w:val="none" w:sz="0" w:space="0" w:color="auto"/>
            <w:bottom w:val="none" w:sz="0" w:space="0" w:color="auto"/>
            <w:right w:val="none" w:sz="0" w:space="0" w:color="auto"/>
          </w:divBdr>
        </w:div>
      </w:divsChild>
    </w:div>
    <w:div w:id="296688287">
      <w:bodyDiv w:val="1"/>
      <w:marLeft w:val="0"/>
      <w:marRight w:val="0"/>
      <w:marTop w:val="0"/>
      <w:marBottom w:val="0"/>
      <w:divBdr>
        <w:top w:val="none" w:sz="0" w:space="0" w:color="auto"/>
        <w:left w:val="none" w:sz="0" w:space="0" w:color="auto"/>
        <w:bottom w:val="none" w:sz="0" w:space="0" w:color="auto"/>
        <w:right w:val="none" w:sz="0" w:space="0" w:color="auto"/>
      </w:divBdr>
      <w:divsChild>
        <w:div w:id="598871004">
          <w:marLeft w:val="0"/>
          <w:marRight w:val="0"/>
          <w:marTop w:val="0"/>
          <w:marBottom w:val="0"/>
          <w:divBdr>
            <w:top w:val="none" w:sz="0" w:space="0" w:color="auto"/>
            <w:left w:val="none" w:sz="0" w:space="0" w:color="auto"/>
            <w:bottom w:val="none" w:sz="0" w:space="0" w:color="auto"/>
            <w:right w:val="none" w:sz="0" w:space="0" w:color="auto"/>
          </w:divBdr>
        </w:div>
      </w:divsChild>
    </w:div>
    <w:div w:id="1069231033">
      <w:bodyDiv w:val="1"/>
      <w:marLeft w:val="0"/>
      <w:marRight w:val="0"/>
      <w:marTop w:val="0"/>
      <w:marBottom w:val="0"/>
      <w:divBdr>
        <w:top w:val="none" w:sz="0" w:space="0" w:color="auto"/>
        <w:left w:val="none" w:sz="0" w:space="0" w:color="auto"/>
        <w:bottom w:val="none" w:sz="0" w:space="0" w:color="auto"/>
        <w:right w:val="none" w:sz="0" w:space="0" w:color="auto"/>
      </w:divBdr>
    </w:div>
    <w:div w:id="11774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353</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INSTRUCTIONS TO PREPARE A PAPER FOR THE EUROPEAN CONGRESS ON COMPUTATIONAL METHODS IN APPLIED SCIENCES AND ENGINEERING</vt:lpstr>
    </vt:vector>
  </TitlesOfParts>
  <Company>CIMNE</Company>
  <LinksUpToDate>false</LinksUpToDate>
  <CharactersWithSpaces>2364</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Anita Layton</cp:lastModifiedBy>
  <cp:revision>4</cp:revision>
  <cp:lastPrinted>2013-02-28T13:08:00Z</cp:lastPrinted>
  <dcterms:created xsi:type="dcterms:W3CDTF">2019-12-09T12:37:00Z</dcterms:created>
  <dcterms:modified xsi:type="dcterms:W3CDTF">2021-12-08T02:28:00Z</dcterms:modified>
</cp:coreProperties>
</file>